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BEAZER HOMES USA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07556Q881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07556Q881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2,886,158.00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2,970,858.00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3,014,788.00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07556Q881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27,980.00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27,980.00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3,014,788.00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10.4 %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07556Q881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Jon Hartsel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3,014,788.00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07556Q881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Piermont</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6,250.00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3,014,788.00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2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BEAZER HOMES USA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2002 SUMMIT BLVD NE, 15TH FLOOR, ATLANTA, GEORGIA, 30319.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Donald Smith &amp; Co.,Inc.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152 West 57th Street New York, NY 10019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07556Q881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38" w:orient="portrait"/>
          <w:cols w:equalWidth="0" w:num="1">
            <w:col w:w="10640"/>
          </w:cols>
          <w:pgMar w:left="360" w:top="126" w:right="8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3,014,788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10.37%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Smith &amp; Co., Inc. 2,886,158 DSCO Value Fund, L.P. 27,980 Jon Hartsel 9,700 John Piermont 6,250</w:t>
      </w:r>
    </w:p>
    <w:p>
      <w:pPr>
        <w:spacing w:after="0" w:line="287"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Smith &amp; Co., Inc. 2,970,858 DSCO Value Fund, L.P. 27,980 Jon Hartsel 9,700 John Piermont 6,250</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firstLine="6"/>
        <w:spacing w:after="0" w:line="233" w:lineRule="auto"/>
        <w:tabs>
          <w:tab w:leader="none" w:pos="21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Beazer Homes. No one person?s interest in the Common Stock of Beazer Homes is more than five percent of the total outstanding Common Stock.</w:t>
      </w:r>
    </w:p>
    <w:p>
      <w:pPr>
        <w:spacing w:after="0" w:line="2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4" w:lineRule="exact"/>
        <w:rPr>
          <w:sz w:val="20"/>
          <w:szCs w:val="20"/>
          <w:color w:val="auto"/>
        </w:rPr>
      </w:pPr>
    </w:p>
    <w:p>
      <w:pPr>
        <w:ind w:left="920" w:right="200"/>
        <w:spacing w:after="0" w:line="256" w:lineRule="auto"/>
        <w:rPr>
          <w:sz w:val="20"/>
          <w:szCs w:val="20"/>
          <w:color w:val="auto"/>
        </w:rPr>
      </w:pPr>
      <w:r>
        <w:rPr>
          <w:rFonts w:ascii="Times New Roman" w:cs="Times New Roman" w:eastAsia="Times New Roman" w:hAnsi="Times New Roman"/>
          <w:sz w:val="22"/>
          <w:szCs w:val="22"/>
          <w:color w:val="auto"/>
        </w:rPr>
        <w:t>FILED PURSUANT TO RULE 13d-1(b) or 13d-2(b) RULE 13d-1(f)(1) EXHIBIT A: Donald Smith &amp; Co., Inc. IA DSCO Value Fund, L.P. PN Jon Hartsel IN John Piermont IN</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Jon Hartsel</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John Piermont</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Roman"/>
      <w:start w:val="2"/>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2026-02-12T08:28:40Z</dcterms:created>
  <dcterms:modified xsi:type="dcterms:W3CDTF">2026-02-12T08:28:40Z</dcterms:modified>
</cp:coreProperties>
</file>